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F534" w14:textId="77777777" w:rsidR="00946258" w:rsidRPr="00B96E86" w:rsidRDefault="00946258">
      <w:pPr>
        <w:spacing w:line="240" w:lineRule="auto"/>
        <w:jc w:val="both"/>
        <w:rPr>
          <w:rFonts w:ascii="Calibri" w:eastAsia="Calibri" w:hAnsi="Calibri" w:cs="Calibri"/>
          <w:b/>
          <w:lang w:val="cs-CZ"/>
        </w:rPr>
      </w:pPr>
    </w:p>
    <w:p w14:paraId="0992C521" w14:textId="77777777" w:rsidR="00946258" w:rsidRPr="00B96E86" w:rsidRDefault="00946258">
      <w:pPr>
        <w:spacing w:after="240" w:line="240" w:lineRule="auto"/>
        <w:jc w:val="both"/>
        <w:rPr>
          <w:rFonts w:ascii="Calibri" w:eastAsia="Calibri" w:hAnsi="Calibri" w:cs="Calibri"/>
          <w:b/>
          <w:sz w:val="34"/>
          <w:szCs w:val="34"/>
          <w:lang w:val="cs-CZ"/>
        </w:rPr>
      </w:pPr>
    </w:p>
    <w:p w14:paraId="5EA1326B" w14:textId="77777777" w:rsidR="00946258" w:rsidRPr="00B96E86" w:rsidRDefault="00000000">
      <w:pPr>
        <w:spacing w:after="240" w:line="240" w:lineRule="auto"/>
        <w:jc w:val="both"/>
        <w:rPr>
          <w:rFonts w:ascii="Calibri" w:eastAsia="Calibri" w:hAnsi="Calibri" w:cs="Calibri"/>
          <w:b/>
          <w:sz w:val="34"/>
          <w:szCs w:val="34"/>
          <w:lang w:val="cs-CZ"/>
        </w:rPr>
      </w:pPr>
      <w:r w:rsidRPr="00B96E86">
        <w:rPr>
          <w:rFonts w:ascii="Calibri" w:eastAsia="Calibri" w:hAnsi="Calibri" w:cs="Calibri"/>
          <w:b/>
          <w:sz w:val="34"/>
          <w:szCs w:val="34"/>
          <w:lang w:val="cs-CZ"/>
        </w:rPr>
        <w:t>Česká inovace v boji s Parkinsonem: Neinvazivní léčba URIS® slaví úspěch v klinické studii</w:t>
      </w:r>
    </w:p>
    <w:p w14:paraId="69180BE2" w14:textId="77777777" w:rsidR="00946258" w:rsidRPr="00B96E86" w:rsidRDefault="00000000">
      <w:pPr>
        <w:spacing w:after="240" w:line="240" w:lineRule="auto"/>
        <w:jc w:val="both"/>
        <w:rPr>
          <w:rFonts w:ascii="Calibri" w:eastAsia="Calibri" w:hAnsi="Calibri" w:cs="Calibri"/>
          <w:b/>
          <w:lang w:val="cs-CZ"/>
        </w:rPr>
      </w:pPr>
      <w:r w:rsidRPr="00B96E86">
        <w:rPr>
          <w:rFonts w:ascii="Calibri" w:eastAsia="Calibri" w:hAnsi="Calibri" w:cs="Calibri"/>
          <w:b/>
          <w:lang w:val="cs-CZ"/>
        </w:rPr>
        <w:t xml:space="preserve">18. srpna, 2025 – Česká společnost </w:t>
      </w:r>
      <w:hyperlink r:id="rId6">
        <w:proofErr w:type="spellStart"/>
        <w:r w:rsidRPr="00B96E86">
          <w:rPr>
            <w:rFonts w:ascii="Calibri" w:eastAsia="Calibri" w:hAnsi="Calibri" w:cs="Calibri"/>
            <w:b/>
            <w:color w:val="1155CC"/>
            <w:u w:val="single"/>
            <w:lang w:val="cs-CZ"/>
          </w:rPr>
          <w:t>Stimvia</w:t>
        </w:r>
        <w:proofErr w:type="spellEnd"/>
      </w:hyperlink>
      <w:r w:rsidRPr="00B96E86">
        <w:rPr>
          <w:rFonts w:ascii="Calibri" w:eastAsia="Calibri" w:hAnsi="Calibri" w:cs="Calibri"/>
          <w:b/>
          <w:lang w:val="cs-CZ"/>
        </w:rPr>
        <w:t xml:space="preserve"> úspěšně dokončila pilotní klinickou studii zaměřenou na použití </w:t>
      </w:r>
      <w:proofErr w:type="spellStart"/>
      <w:r w:rsidRPr="00B96E86">
        <w:rPr>
          <w:rFonts w:ascii="Calibri" w:eastAsia="Calibri" w:hAnsi="Calibri" w:cs="Calibri"/>
          <w:b/>
          <w:lang w:val="cs-CZ"/>
        </w:rPr>
        <w:t>peroneální</w:t>
      </w:r>
      <w:proofErr w:type="spellEnd"/>
      <w:r w:rsidRPr="00B96E86">
        <w:rPr>
          <w:rFonts w:ascii="Calibri" w:eastAsia="Calibri" w:hAnsi="Calibri" w:cs="Calibri"/>
          <w:b/>
          <w:lang w:val="cs-CZ"/>
        </w:rPr>
        <w:t xml:space="preserve"> elektrické transkutánní </w:t>
      </w:r>
      <w:proofErr w:type="spellStart"/>
      <w:r w:rsidRPr="00B96E86">
        <w:rPr>
          <w:rFonts w:ascii="Calibri" w:eastAsia="Calibri" w:hAnsi="Calibri" w:cs="Calibri"/>
          <w:b/>
          <w:lang w:val="cs-CZ"/>
        </w:rPr>
        <w:t>neuromodulace</w:t>
      </w:r>
      <w:proofErr w:type="spellEnd"/>
      <w:r w:rsidRPr="00B96E86">
        <w:rPr>
          <w:rFonts w:ascii="Calibri" w:eastAsia="Calibri" w:hAnsi="Calibri" w:cs="Calibri"/>
          <w:b/>
          <w:lang w:val="cs-CZ"/>
        </w:rPr>
        <w:t xml:space="preserve"> (</w:t>
      </w:r>
      <w:proofErr w:type="spellStart"/>
      <w:r w:rsidRPr="00B96E86">
        <w:rPr>
          <w:rFonts w:ascii="Calibri" w:eastAsia="Calibri" w:hAnsi="Calibri" w:cs="Calibri"/>
          <w:b/>
          <w:lang w:val="cs-CZ"/>
        </w:rPr>
        <w:t>peroneal</w:t>
      </w:r>
      <w:proofErr w:type="spellEnd"/>
      <w:r w:rsidRPr="00B96E86">
        <w:rPr>
          <w:rFonts w:ascii="Calibri" w:eastAsia="Calibri" w:hAnsi="Calibri" w:cs="Calibri"/>
          <w:b/>
          <w:lang w:val="cs-CZ"/>
        </w:rPr>
        <w:t xml:space="preserve"> </w:t>
      </w:r>
      <w:proofErr w:type="spellStart"/>
      <w:r w:rsidRPr="00B96E86">
        <w:rPr>
          <w:rFonts w:ascii="Calibri" w:eastAsia="Calibri" w:hAnsi="Calibri" w:cs="Calibri"/>
          <w:b/>
          <w:lang w:val="cs-CZ"/>
        </w:rPr>
        <w:t>eTNM</w:t>
      </w:r>
      <w:proofErr w:type="spellEnd"/>
      <w:r w:rsidRPr="00B96E86">
        <w:rPr>
          <w:rFonts w:ascii="Calibri" w:eastAsia="Calibri" w:hAnsi="Calibri" w:cs="Calibri"/>
          <w:b/>
          <w:lang w:val="cs-CZ"/>
        </w:rPr>
        <w:t xml:space="preserve">®) pomocí přístroje URIS® při léčbě příznaků Parkinsonovy nemoci. Výsledky, které také publikoval prestižní odborný žurnál </w:t>
      </w:r>
      <w:hyperlink r:id="rId7">
        <w:proofErr w:type="spellStart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>Clinical</w:t>
        </w:r>
        <w:proofErr w:type="spellEnd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 xml:space="preserve"> </w:t>
        </w:r>
        <w:proofErr w:type="spellStart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>Parkinsonism</w:t>
        </w:r>
        <w:proofErr w:type="spellEnd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 xml:space="preserve"> &amp; </w:t>
        </w:r>
        <w:proofErr w:type="spellStart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>Related</w:t>
        </w:r>
        <w:proofErr w:type="spellEnd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 xml:space="preserve"> </w:t>
        </w:r>
        <w:proofErr w:type="spellStart"/>
        <w:r w:rsidRPr="00B96E86">
          <w:rPr>
            <w:rFonts w:ascii="Calibri" w:eastAsia="Calibri" w:hAnsi="Calibri" w:cs="Calibri"/>
            <w:b/>
            <w:i/>
            <w:color w:val="1155CC"/>
            <w:u w:val="single"/>
            <w:lang w:val="cs-CZ"/>
          </w:rPr>
          <w:t>Disorders</w:t>
        </w:r>
        <w:proofErr w:type="spellEnd"/>
      </w:hyperlink>
      <w:r w:rsidRPr="00B96E86">
        <w:rPr>
          <w:rFonts w:ascii="Calibri" w:eastAsia="Calibri" w:hAnsi="Calibri" w:cs="Calibri"/>
          <w:b/>
          <w:lang w:val="cs-CZ"/>
        </w:rPr>
        <w:t>, potvrzují bezpečnost této neinvazivní léčby a naznačují pozitivní vliv na kvalitu života pacientů i zmírnění příznaků této nemoci, zejména třesu.</w:t>
      </w:r>
    </w:p>
    <w:p w14:paraId="5A8CD536" w14:textId="77777777" w:rsidR="00946258" w:rsidRPr="00B96E86" w:rsidRDefault="00000000">
      <w:pPr>
        <w:spacing w:after="240" w:line="240" w:lineRule="auto"/>
        <w:jc w:val="both"/>
        <w:rPr>
          <w:rFonts w:ascii="Calibri" w:eastAsia="Calibri" w:hAnsi="Calibri" w:cs="Calibri"/>
          <w:lang w:val="cs-CZ"/>
        </w:rPr>
      </w:pPr>
      <w:r w:rsidRPr="00B96E86">
        <w:rPr>
          <w:rFonts w:ascii="Calibri" w:eastAsia="Calibri" w:hAnsi="Calibri" w:cs="Calibri"/>
          <w:lang w:val="cs-CZ"/>
        </w:rPr>
        <w:t>Odhaduje se, že Parkinsonovou chorobou trpí pouze v České republice přibližně 50 tisíc lidí, celosvětově pak více než 10 milionů pacientů. Jedná se tak o druhé nejčastější neurodegenerativní onemocnění hned po Alzheimerově chorobě. Nemoc se vyznačuje zejména poruchami hybnosti, svalovou ztuhlostí, klidovým třesem a poruchami rovnováhy a chůze — tedy příznaky, které pacientům zásadně ovlivňují kvalitu každodenního života. Právě v této oblasti přinesla nová terapie pomocí technologie URIS® nadějné výsledky.</w:t>
      </w:r>
    </w:p>
    <w:p w14:paraId="67DC58F9" w14:textId="77777777" w:rsidR="00946258" w:rsidRPr="00B96E86" w:rsidRDefault="00000000">
      <w:pPr>
        <w:spacing w:after="240" w:line="240" w:lineRule="auto"/>
        <w:jc w:val="both"/>
        <w:rPr>
          <w:rFonts w:ascii="Calibri" w:eastAsia="Calibri" w:hAnsi="Calibri" w:cs="Calibri"/>
          <w:b/>
          <w:lang w:val="cs-CZ"/>
        </w:rPr>
      </w:pPr>
      <w:r w:rsidRPr="00B96E86">
        <w:rPr>
          <w:rFonts w:ascii="Calibri" w:eastAsia="Calibri" w:hAnsi="Calibri" w:cs="Calibri"/>
          <w:i/>
          <w:lang w:val="cs-CZ"/>
        </w:rPr>
        <w:t>„Pacienti zaznamenali viditelné zlepšení nejen v pohybových symptomech, jako je klidový třes, ale především ve své každodenní pohodě a komfortu. Změny v dotaznících kvality života výrazně překročily hranici klinické významnosti. A co je zásadní – léčba byla naprosto bez závažných vedlejších účinků,“</w:t>
      </w:r>
      <w:r w:rsidRPr="00B96E86">
        <w:rPr>
          <w:rFonts w:ascii="Calibri" w:eastAsia="Calibri" w:hAnsi="Calibri" w:cs="Calibri"/>
          <w:lang w:val="cs-CZ"/>
        </w:rPr>
        <w:t xml:space="preserve"> </w:t>
      </w:r>
      <w:r w:rsidRPr="00B96E86">
        <w:rPr>
          <w:rFonts w:ascii="Calibri" w:eastAsia="Calibri" w:hAnsi="Calibri" w:cs="Calibri"/>
          <w:b/>
          <w:lang w:val="cs-CZ"/>
        </w:rPr>
        <w:t xml:space="preserve">říká prof. MUDr. David </w:t>
      </w:r>
      <w:proofErr w:type="spellStart"/>
      <w:r w:rsidRPr="00B96E86">
        <w:rPr>
          <w:rFonts w:ascii="Calibri" w:eastAsia="Calibri" w:hAnsi="Calibri" w:cs="Calibri"/>
          <w:b/>
          <w:lang w:val="cs-CZ"/>
        </w:rPr>
        <w:t>Školoudík</w:t>
      </w:r>
      <w:proofErr w:type="spellEnd"/>
      <w:r w:rsidRPr="00B96E86">
        <w:rPr>
          <w:rFonts w:ascii="Calibri" w:eastAsia="Calibri" w:hAnsi="Calibri" w:cs="Calibri"/>
          <w:b/>
          <w:lang w:val="cs-CZ"/>
        </w:rPr>
        <w:t>, Ph.D., FESO, FEAN, hlavní řešitel studie a proděkan pro vědu a výzkum Lékařské fakulty Ostravské univerzity.</w:t>
      </w:r>
    </w:p>
    <w:p w14:paraId="0B4E38EE" w14:textId="77777777" w:rsidR="00946258" w:rsidRPr="00B96E86" w:rsidRDefault="00000000">
      <w:pPr>
        <w:spacing w:before="240" w:after="240" w:line="240" w:lineRule="auto"/>
        <w:jc w:val="both"/>
        <w:rPr>
          <w:rFonts w:ascii="Calibri" w:eastAsia="Calibri" w:hAnsi="Calibri" w:cs="Calibri"/>
          <w:lang w:val="cs-CZ"/>
        </w:rPr>
      </w:pPr>
      <w:r w:rsidRPr="00B96E86">
        <w:rPr>
          <w:rFonts w:ascii="Calibri" w:eastAsia="Calibri" w:hAnsi="Calibri" w:cs="Calibri"/>
          <w:lang w:val="cs-CZ"/>
        </w:rPr>
        <w:t xml:space="preserve">Do studie bylo zapojeno 12 pacientů s Parkinsonovou nemocí, kteří zároveň užívali </w:t>
      </w:r>
      <w:proofErr w:type="spellStart"/>
      <w:r w:rsidRPr="00B96E86">
        <w:rPr>
          <w:rFonts w:ascii="Calibri" w:eastAsia="Calibri" w:hAnsi="Calibri" w:cs="Calibri"/>
          <w:lang w:val="cs-CZ"/>
        </w:rPr>
        <w:t>Levodopu</w:t>
      </w:r>
      <w:proofErr w:type="spellEnd"/>
      <w:r w:rsidRPr="00B96E86">
        <w:rPr>
          <w:rFonts w:ascii="Calibri" w:eastAsia="Calibri" w:hAnsi="Calibri" w:cs="Calibri"/>
          <w:lang w:val="cs-CZ"/>
        </w:rPr>
        <w:t xml:space="preserve"> – běžně předepisovaný lék, který tlumí příznaky nemoci, ale s časem ztrácí účinnost a přináší více vedlejších účinků. Cílem bylo zjistit, zda může být URIS® smysluplným doplňkem této standardní léčby. </w:t>
      </w:r>
    </w:p>
    <w:p w14:paraId="52EAA839" w14:textId="77777777" w:rsidR="00946258" w:rsidRPr="00B96E86" w:rsidRDefault="00000000">
      <w:pPr>
        <w:spacing w:before="240" w:after="240" w:line="240" w:lineRule="auto"/>
        <w:jc w:val="both"/>
        <w:rPr>
          <w:rFonts w:ascii="Calibri" w:eastAsia="Calibri" w:hAnsi="Calibri" w:cs="Calibri"/>
          <w:lang w:val="cs-CZ"/>
        </w:rPr>
      </w:pPr>
      <w:r w:rsidRPr="00B96E86">
        <w:rPr>
          <w:rFonts w:ascii="Calibri" w:eastAsia="Calibri" w:hAnsi="Calibri" w:cs="Calibri"/>
          <w:lang w:val="cs-CZ"/>
        </w:rPr>
        <w:t xml:space="preserve">Pacienti po dobu šesti týdnů denně využívali zařízení k půlhodinové stimulaci </w:t>
      </w:r>
      <w:proofErr w:type="spellStart"/>
      <w:r w:rsidRPr="00B96E86">
        <w:rPr>
          <w:rFonts w:ascii="Calibri" w:eastAsia="Calibri" w:hAnsi="Calibri" w:cs="Calibri"/>
          <w:lang w:val="cs-CZ"/>
        </w:rPr>
        <w:t>peroneálního</w:t>
      </w:r>
      <w:proofErr w:type="spellEnd"/>
      <w:r w:rsidRPr="00B96E86">
        <w:rPr>
          <w:rFonts w:ascii="Calibri" w:eastAsia="Calibri" w:hAnsi="Calibri" w:cs="Calibri"/>
          <w:lang w:val="cs-CZ"/>
        </w:rPr>
        <w:t xml:space="preserve"> nervu v podkolenní oblasti. Následovalo dalších šest týdnů bez stimulace, během nichž se sledovalo, zda pozitivní efekt přetrvá i po ukončení aktivní léčby. Největší přínos terapie pacienti zaznamenali v každodenním fungování. </w:t>
      </w:r>
      <w:r w:rsidRPr="00B96E86">
        <w:rPr>
          <w:rFonts w:ascii="Calibri" w:eastAsia="Calibri" w:hAnsi="Calibri" w:cs="Calibri"/>
          <w:b/>
          <w:lang w:val="cs-CZ"/>
        </w:rPr>
        <w:t xml:space="preserve">Uváděli méně fyzického nepohodlí, lepší zvládání běžných činností a celkově vyšší životní komfort, a to zejména kvůli výraznému snížení třesu. </w:t>
      </w:r>
      <w:r w:rsidRPr="00B96E86">
        <w:rPr>
          <w:rFonts w:ascii="Calibri" w:eastAsia="Calibri" w:hAnsi="Calibri" w:cs="Calibri"/>
          <w:lang w:val="cs-CZ"/>
        </w:rPr>
        <w:t>Změny překročily hranici, kterou odborníci považují za klinicky významnou – tedy takovou, která má pro pacienta skutečný a měřitelný dopad.</w:t>
      </w:r>
    </w:p>
    <w:p w14:paraId="0F448187" w14:textId="77777777" w:rsidR="00946258" w:rsidRPr="00B96E86" w:rsidRDefault="00000000">
      <w:pPr>
        <w:spacing w:before="240" w:after="240" w:line="240" w:lineRule="auto"/>
        <w:jc w:val="both"/>
        <w:rPr>
          <w:rFonts w:ascii="Calibri" w:eastAsia="Calibri" w:hAnsi="Calibri" w:cs="Calibri"/>
          <w:i/>
          <w:lang w:val="cs-CZ"/>
        </w:rPr>
      </w:pPr>
      <w:r w:rsidRPr="00B96E86">
        <w:rPr>
          <w:rFonts w:ascii="Calibri" w:eastAsia="Calibri" w:hAnsi="Calibri" w:cs="Calibri"/>
          <w:i/>
          <w:lang w:val="cs-CZ"/>
        </w:rPr>
        <w:t xml:space="preserve">„Díky kombinaci </w:t>
      </w:r>
      <w:proofErr w:type="spellStart"/>
      <w:r w:rsidRPr="00B96E86">
        <w:rPr>
          <w:rFonts w:ascii="Calibri" w:eastAsia="Calibri" w:hAnsi="Calibri" w:cs="Calibri"/>
          <w:i/>
          <w:lang w:val="cs-CZ"/>
        </w:rPr>
        <w:t>Levodopy</w:t>
      </w:r>
      <w:proofErr w:type="spellEnd"/>
      <w:r w:rsidRPr="00B96E86">
        <w:rPr>
          <w:rFonts w:ascii="Calibri" w:eastAsia="Calibri" w:hAnsi="Calibri" w:cs="Calibri"/>
          <w:i/>
          <w:lang w:val="cs-CZ"/>
        </w:rPr>
        <w:t xml:space="preserve"> a neinvazivní </w:t>
      </w:r>
      <w:proofErr w:type="spellStart"/>
      <w:r w:rsidRPr="00B96E86">
        <w:rPr>
          <w:rFonts w:ascii="Calibri" w:eastAsia="Calibri" w:hAnsi="Calibri" w:cs="Calibri"/>
          <w:i/>
          <w:lang w:val="cs-CZ"/>
        </w:rPr>
        <w:t>neuromodulace</w:t>
      </w:r>
      <w:proofErr w:type="spellEnd"/>
      <w:r w:rsidRPr="00B96E86">
        <w:rPr>
          <w:rFonts w:ascii="Calibri" w:eastAsia="Calibri" w:hAnsi="Calibri" w:cs="Calibri"/>
          <w:i/>
          <w:lang w:val="cs-CZ"/>
        </w:rPr>
        <w:t xml:space="preserve"> bychom do budoucna rádi oddálili zhoršování stavu pacienta a prodloužili mu období kvalitního života, a to bez nutnosti zásahu invazivních řešení, jako je hluboká mozková stimulace. Už nyní vidíme, že URIS® může být vhodnější volbou právě v raných fázích nemoci – díky tomu, že je neinvazivní, dostupný pro domácí použití a bezpečný,” </w:t>
      </w:r>
      <w:r w:rsidRPr="00B96E86">
        <w:rPr>
          <w:rFonts w:ascii="Calibri" w:eastAsia="Calibri" w:hAnsi="Calibri" w:cs="Calibri"/>
          <w:b/>
          <w:lang w:val="cs-CZ"/>
        </w:rPr>
        <w:t xml:space="preserve">uvádí Lukáš Doskočil, CEO společnosti </w:t>
      </w:r>
      <w:proofErr w:type="spellStart"/>
      <w:r w:rsidRPr="00B96E86">
        <w:rPr>
          <w:rFonts w:ascii="Calibri" w:eastAsia="Calibri" w:hAnsi="Calibri" w:cs="Calibri"/>
          <w:b/>
          <w:lang w:val="cs-CZ"/>
        </w:rPr>
        <w:t>Stimvia</w:t>
      </w:r>
      <w:proofErr w:type="spellEnd"/>
      <w:r w:rsidRPr="00B96E86">
        <w:rPr>
          <w:rFonts w:ascii="Calibri" w:eastAsia="Calibri" w:hAnsi="Calibri" w:cs="Calibri"/>
          <w:b/>
          <w:lang w:val="cs-CZ"/>
        </w:rPr>
        <w:t xml:space="preserve">. </w:t>
      </w:r>
    </w:p>
    <w:p w14:paraId="5229E452" w14:textId="77777777" w:rsidR="00946258" w:rsidRPr="00B96E86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lang w:val="cs-CZ"/>
        </w:rPr>
      </w:pPr>
      <w:r w:rsidRPr="00B96E86">
        <w:rPr>
          <w:rFonts w:ascii="Calibri" w:eastAsia="Calibri" w:hAnsi="Calibri" w:cs="Calibri"/>
          <w:lang w:val="cs-CZ"/>
        </w:rPr>
        <w:t xml:space="preserve">Za velmi silný signál o smysluplnosti léčby považuje </w:t>
      </w:r>
      <w:proofErr w:type="spellStart"/>
      <w:r w:rsidRPr="00B96E86">
        <w:rPr>
          <w:rFonts w:ascii="Calibri" w:eastAsia="Calibri" w:hAnsi="Calibri" w:cs="Calibri"/>
          <w:lang w:val="cs-CZ"/>
        </w:rPr>
        <w:t>Stimvia</w:t>
      </w:r>
      <w:proofErr w:type="spellEnd"/>
      <w:r w:rsidRPr="00B96E86">
        <w:rPr>
          <w:rFonts w:ascii="Calibri" w:eastAsia="Calibri" w:hAnsi="Calibri" w:cs="Calibri"/>
          <w:lang w:val="cs-CZ"/>
        </w:rPr>
        <w:t xml:space="preserve"> i skutečnost, že se 80 % pacientů z pilotní studie rozhodlo dobrovolně pokračovat a léčbu pomocí neinvazivní </w:t>
      </w:r>
      <w:proofErr w:type="spellStart"/>
      <w:r w:rsidRPr="00B96E86">
        <w:rPr>
          <w:rFonts w:ascii="Calibri" w:eastAsia="Calibri" w:hAnsi="Calibri" w:cs="Calibri"/>
          <w:lang w:val="cs-CZ"/>
        </w:rPr>
        <w:t>neuromodulace</w:t>
      </w:r>
      <w:proofErr w:type="spellEnd"/>
      <w:r w:rsidRPr="00B96E86">
        <w:rPr>
          <w:rFonts w:ascii="Calibri" w:eastAsia="Calibri" w:hAnsi="Calibri" w:cs="Calibri"/>
          <w:lang w:val="cs-CZ"/>
        </w:rPr>
        <w:t xml:space="preserve"> využívat i nadále. </w:t>
      </w:r>
      <w:r w:rsidRPr="00B96E86">
        <w:rPr>
          <w:rFonts w:ascii="Calibri" w:eastAsia="Calibri" w:hAnsi="Calibri" w:cs="Calibri"/>
          <w:i/>
          <w:lang w:val="cs-CZ"/>
        </w:rPr>
        <w:t>„Abychom jim to umožnili, spustili jsme pro ně navazující dvouletou studii. Tito lidé do nové studie vstoupili pouze proto, že vnímají reálný pozitivní dopad na své zdraví,“</w:t>
      </w:r>
      <w:r w:rsidRPr="00B96E86">
        <w:rPr>
          <w:rFonts w:ascii="Calibri" w:eastAsia="Calibri" w:hAnsi="Calibri" w:cs="Calibri"/>
          <w:lang w:val="cs-CZ"/>
        </w:rPr>
        <w:t xml:space="preserve"> </w:t>
      </w:r>
      <w:r w:rsidRPr="00B96E86">
        <w:rPr>
          <w:rFonts w:ascii="Calibri" w:eastAsia="Calibri" w:hAnsi="Calibri" w:cs="Calibri"/>
          <w:b/>
          <w:lang w:val="cs-CZ"/>
        </w:rPr>
        <w:t>dodává Doskočil.</w:t>
      </w:r>
    </w:p>
    <w:p w14:paraId="2C28F42F" w14:textId="77777777" w:rsidR="00946258" w:rsidRPr="00B96E86" w:rsidRDefault="00946258">
      <w:pPr>
        <w:spacing w:before="240" w:after="240" w:line="240" w:lineRule="auto"/>
        <w:jc w:val="both"/>
        <w:rPr>
          <w:rFonts w:ascii="Calibri" w:eastAsia="Calibri" w:hAnsi="Calibri" w:cs="Calibri"/>
          <w:lang w:val="cs-CZ"/>
        </w:rPr>
      </w:pPr>
    </w:p>
    <w:p w14:paraId="3A2C731C" w14:textId="77777777" w:rsidR="00946258" w:rsidRPr="00B96E86" w:rsidRDefault="00946258">
      <w:pPr>
        <w:spacing w:before="240" w:after="240" w:line="240" w:lineRule="auto"/>
        <w:jc w:val="both"/>
        <w:rPr>
          <w:rFonts w:ascii="Calibri" w:eastAsia="Calibri" w:hAnsi="Calibri" w:cs="Calibri"/>
          <w:lang w:val="cs-CZ"/>
        </w:rPr>
      </w:pPr>
    </w:p>
    <w:p w14:paraId="5648D050" w14:textId="77777777" w:rsidR="00946258" w:rsidRPr="00B96E86" w:rsidRDefault="00000000">
      <w:pPr>
        <w:spacing w:before="240" w:after="240" w:line="240" w:lineRule="auto"/>
        <w:jc w:val="both"/>
        <w:rPr>
          <w:rFonts w:ascii="Calibri" w:eastAsia="Calibri" w:hAnsi="Calibri" w:cs="Calibri"/>
          <w:lang w:val="cs-CZ"/>
        </w:rPr>
      </w:pPr>
      <w:proofErr w:type="spellStart"/>
      <w:r w:rsidRPr="00B96E86">
        <w:rPr>
          <w:rFonts w:ascii="Calibri" w:eastAsia="Calibri" w:hAnsi="Calibri" w:cs="Calibri"/>
          <w:lang w:val="cs-CZ"/>
        </w:rPr>
        <w:lastRenderedPageBreak/>
        <w:t>Stimvia</w:t>
      </w:r>
      <w:proofErr w:type="spellEnd"/>
      <w:r w:rsidRPr="00B96E86">
        <w:rPr>
          <w:rFonts w:ascii="Calibri" w:eastAsia="Calibri" w:hAnsi="Calibri" w:cs="Calibri"/>
          <w:lang w:val="cs-CZ"/>
        </w:rPr>
        <w:t xml:space="preserve"> nyní připravuje větší, mezinárodně vedenou studii, která by měla potvrdit dosavadní pozitivní výsledky na širším vzorku pacientů. Na jejím návrhu se podílí odborníci z několika evropských zemí. Zahájení se očekává na podzim letošního roku, v současnosti probíhá výběr výzkumných center a tvorba parametrů studie. </w:t>
      </w:r>
    </w:p>
    <w:p w14:paraId="426C706B" w14:textId="77777777" w:rsidR="00946258" w:rsidRPr="00B96E86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lang w:val="cs-CZ"/>
        </w:rPr>
      </w:pPr>
      <w:r w:rsidRPr="00B96E86">
        <w:rPr>
          <w:lang w:val="cs-CZ"/>
        </w:rPr>
        <w:pict w14:anchorId="0BEF0021">
          <v:rect id="_x0000_i1025" style="width:0;height:1.5pt" o:hralign="center" o:hrstd="t" o:hr="t" fillcolor="#a0a0a0" stroked="f"/>
        </w:pict>
      </w:r>
    </w:p>
    <w:p w14:paraId="55218D2A" w14:textId="77777777" w:rsidR="00946258" w:rsidRPr="00B96E86" w:rsidRDefault="00000000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b/>
          <w:sz w:val="20"/>
          <w:szCs w:val="20"/>
          <w:lang w:val="cs-CZ"/>
        </w:rPr>
        <w:t xml:space="preserve">O společnosti </w:t>
      </w:r>
      <w:proofErr w:type="spellStart"/>
      <w:r w:rsidRPr="00B96E86">
        <w:rPr>
          <w:rFonts w:ascii="Calibri" w:eastAsia="Calibri" w:hAnsi="Calibri" w:cs="Calibri"/>
          <w:b/>
          <w:sz w:val="20"/>
          <w:szCs w:val="20"/>
          <w:lang w:val="cs-CZ"/>
        </w:rPr>
        <w:t>Stimvia</w:t>
      </w:r>
      <w:proofErr w:type="spellEnd"/>
      <w:r w:rsidRPr="00B96E86">
        <w:rPr>
          <w:rFonts w:ascii="Calibri" w:eastAsia="Calibri" w:hAnsi="Calibri" w:cs="Calibri"/>
          <w:b/>
          <w:sz w:val="20"/>
          <w:szCs w:val="20"/>
          <w:lang w:val="cs-CZ"/>
        </w:rPr>
        <w:t>: </w:t>
      </w:r>
    </w:p>
    <w:p w14:paraId="03316B5D" w14:textId="77777777" w:rsidR="00946258" w:rsidRPr="00B96E86" w:rsidRDefault="00946258">
      <w:pPr>
        <w:spacing w:line="240" w:lineRule="auto"/>
        <w:rPr>
          <w:rFonts w:ascii="Calibri" w:eastAsia="Calibri" w:hAnsi="Calibri" w:cs="Calibri"/>
          <w:sz w:val="20"/>
          <w:szCs w:val="20"/>
          <w:lang w:val="cs-CZ"/>
        </w:rPr>
      </w:pPr>
    </w:p>
    <w:p w14:paraId="19F07FDE" w14:textId="77777777" w:rsidR="00946258" w:rsidRPr="00B96E86" w:rsidRDefault="00000000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cs-CZ"/>
        </w:rPr>
      </w:pP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Stimvia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 je česká společnost v oblasti medicínských technologií, která se zaměřuje na vývoj a komercializaci neinvazivního </w:t>
      </w: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neuromodulačního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 systému URIS®, který zahrnuje metodu </w:t>
      </w: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peroneální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 </w:t>
      </w: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neuromodulace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 (</w:t>
      </w: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eTNM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®). </w:t>
      </w:r>
    </w:p>
    <w:p w14:paraId="3A661A27" w14:textId="77777777" w:rsidR="00946258" w:rsidRPr="00B96E86" w:rsidRDefault="00000000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Tato technologie je první svého druhu, která neinvazivně stimuluje hluboké mozkové struktury – oblasti, kde často vznikají příčiny chronických onemocnění. Současné klinické studie ukazují, že technologie společnosti </w:t>
      </w: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Stimvia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 patří k nejúčinnějším při léčbě stavů, jako je hyperaktivní močový měchýř, který postihuje více než 1 milion lidí v České republice. Pozitivního klinického efektu dosáhla společnost také při léčbě Parkinsonovy choroby, kde v současné době probíhají navazující studie pro potvrzení předchozích slibných výsledků. </w:t>
      </w:r>
    </w:p>
    <w:p w14:paraId="7A0624FA" w14:textId="77777777" w:rsidR="00946258" w:rsidRPr="00B96E86" w:rsidRDefault="00946258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cs-CZ"/>
        </w:rPr>
      </w:pPr>
    </w:p>
    <w:p w14:paraId="58C590B7" w14:textId="77777777" w:rsidR="00946258" w:rsidRPr="00B96E86" w:rsidRDefault="00000000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Klíčové technologické komponenty a metody společnosti jsou chráněny více než 100 mezinárodními patenty v EU, Japonsku, Rusku a USA. Společnost </w:t>
      </w:r>
      <w:proofErr w:type="spellStart"/>
      <w:r w:rsidRPr="00B96E86">
        <w:rPr>
          <w:rFonts w:ascii="Calibri" w:eastAsia="Calibri" w:hAnsi="Calibri" w:cs="Calibri"/>
          <w:sz w:val="20"/>
          <w:szCs w:val="20"/>
          <w:lang w:val="cs-CZ"/>
        </w:rPr>
        <w:t>Stimvia</w:t>
      </w:r>
      <w:proofErr w:type="spellEnd"/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 navíc vlastní prestižní certifikáty od celosvětově uznávané německé instituce TÜV SÜD — mezi nimi i MDR certifikaci zdravotnického prostředku. </w:t>
      </w:r>
    </w:p>
    <w:p w14:paraId="2E4DAD19" w14:textId="77777777" w:rsidR="00946258" w:rsidRPr="00B96E86" w:rsidRDefault="00946258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val="cs-CZ"/>
        </w:rPr>
      </w:pPr>
    </w:p>
    <w:p w14:paraId="74F67225" w14:textId="77777777" w:rsidR="00946258" w:rsidRPr="00B96E86" w:rsidRDefault="00000000">
      <w:pPr>
        <w:jc w:val="both"/>
        <w:rPr>
          <w:rFonts w:ascii="Calibri" w:eastAsia="Calibri" w:hAnsi="Calibri" w:cs="Calibri"/>
          <w:b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b/>
          <w:sz w:val="20"/>
          <w:szCs w:val="20"/>
          <w:lang w:val="cs-CZ"/>
        </w:rPr>
        <w:t>Kontakt pro média:</w:t>
      </w:r>
    </w:p>
    <w:p w14:paraId="2D85DC05" w14:textId="77777777" w:rsidR="00946258" w:rsidRPr="00B96E86" w:rsidRDefault="00000000">
      <w:pPr>
        <w:jc w:val="both"/>
        <w:rPr>
          <w:rFonts w:ascii="Calibri" w:eastAsia="Calibri" w:hAnsi="Calibri" w:cs="Calibri"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sz w:val="20"/>
          <w:szCs w:val="20"/>
          <w:lang w:val="cs-CZ"/>
        </w:rPr>
        <w:t xml:space="preserve">Zuzana Kašparová </w:t>
      </w:r>
    </w:p>
    <w:p w14:paraId="035678EC" w14:textId="77777777" w:rsidR="00946258" w:rsidRPr="00B96E86" w:rsidRDefault="00000000">
      <w:pPr>
        <w:jc w:val="both"/>
        <w:rPr>
          <w:rFonts w:ascii="Calibri" w:eastAsia="Calibri" w:hAnsi="Calibri" w:cs="Calibri"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sz w:val="20"/>
          <w:szCs w:val="20"/>
          <w:lang w:val="cs-CZ"/>
        </w:rPr>
        <w:t>PR &amp; Media</w:t>
      </w:r>
    </w:p>
    <w:p w14:paraId="2769A5B1" w14:textId="77777777" w:rsidR="00946258" w:rsidRPr="00B96E86" w:rsidRDefault="00000000">
      <w:pPr>
        <w:jc w:val="both"/>
        <w:rPr>
          <w:rFonts w:ascii="Calibri" w:eastAsia="Calibri" w:hAnsi="Calibri" w:cs="Calibri"/>
          <w:sz w:val="20"/>
          <w:szCs w:val="20"/>
          <w:lang w:val="cs-CZ"/>
        </w:rPr>
      </w:pPr>
      <w:r w:rsidRPr="00B96E86">
        <w:rPr>
          <w:rFonts w:ascii="Calibri" w:eastAsia="Calibri" w:hAnsi="Calibri" w:cs="Calibri"/>
          <w:sz w:val="20"/>
          <w:szCs w:val="20"/>
          <w:lang w:val="cs-CZ"/>
        </w:rPr>
        <w:t>+420 773 068 497</w:t>
      </w:r>
    </w:p>
    <w:p w14:paraId="1B06345F" w14:textId="77777777" w:rsidR="00946258" w:rsidRPr="00B96E86" w:rsidRDefault="00000000">
      <w:pPr>
        <w:jc w:val="both"/>
        <w:rPr>
          <w:rFonts w:ascii="Calibri" w:eastAsia="Calibri" w:hAnsi="Calibri" w:cs="Calibri"/>
          <w:b/>
          <w:lang w:val="cs-CZ"/>
        </w:rPr>
      </w:pPr>
      <w:hyperlink r:id="rId8">
        <w:r w:rsidRPr="00B96E8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cs-CZ"/>
          </w:rPr>
          <w:t>zuzana.kasparova@insightpr.cz</w:t>
        </w:r>
      </w:hyperlink>
    </w:p>
    <w:p w14:paraId="5813D569" w14:textId="77777777" w:rsidR="00946258" w:rsidRPr="00B96E86" w:rsidRDefault="00946258">
      <w:pPr>
        <w:rPr>
          <w:lang w:val="cs-CZ"/>
        </w:rPr>
      </w:pPr>
    </w:p>
    <w:sectPr w:rsidR="00946258" w:rsidRPr="00B96E86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8B18" w14:textId="77777777" w:rsidR="00C84690" w:rsidRDefault="00C84690">
      <w:pPr>
        <w:spacing w:line="240" w:lineRule="auto"/>
      </w:pPr>
      <w:r>
        <w:separator/>
      </w:r>
    </w:p>
  </w:endnote>
  <w:endnote w:type="continuationSeparator" w:id="0">
    <w:p w14:paraId="15FF881E" w14:textId="77777777" w:rsidR="00C84690" w:rsidRDefault="00C84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BA90" w14:textId="77777777" w:rsidR="00C84690" w:rsidRDefault="00C84690">
      <w:pPr>
        <w:spacing w:line="240" w:lineRule="auto"/>
      </w:pPr>
      <w:r>
        <w:separator/>
      </w:r>
    </w:p>
  </w:footnote>
  <w:footnote w:type="continuationSeparator" w:id="0">
    <w:p w14:paraId="680DB123" w14:textId="77777777" w:rsidR="00C84690" w:rsidRDefault="00C84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E3DE" w14:textId="77777777" w:rsidR="00946258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202C547" wp14:editId="2F57033F">
          <wp:simplePos x="0" y="0"/>
          <wp:positionH relativeFrom="column">
            <wp:posOffset>4445325</wp:posOffset>
          </wp:positionH>
          <wp:positionV relativeFrom="paragraph">
            <wp:posOffset>-342899</wp:posOffset>
          </wp:positionV>
          <wp:extent cx="1288475" cy="9096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8475" cy="909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58"/>
    <w:rsid w:val="00334E82"/>
    <w:rsid w:val="00946258"/>
    <w:rsid w:val="00B96E86"/>
    <w:rsid w:val="00C8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C4B0"/>
  <w15:docId w15:val="{45D542D4-C68F-41D0-BDF8-7CA544A3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asparova@insightpr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science/article/pii/S2590112525000258?via%3Dihu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imvia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716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</cp:lastModifiedBy>
  <cp:revision>3</cp:revision>
  <dcterms:created xsi:type="dcterms:W3CDTF">2025-08-18T08:37:00Z</dcterms:created>
  <dcterms:modified xsi:type="dcterms:W3CDTF">2025-08-18T08:38:00Z</dcterms:modified>
</cp:coreProperties>
</file>